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3B07">
      <w:pPr>
        <w:pStyle w:val="5"/>
        <w:bidi w:val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2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24"/>
          <w:lang w:val="en-US" w:eastAsia="zh-CN"/>
        </w:rPr>
        <w:t>咨询服务类项目投标方案模版</w:t>
      </w:r>
    </w:p>
    <w:p w14:paraId="77B76819">
      <w:pPr>
        <w:spacing w:line="304" w:lineRule="auto"/>
        <w:rPr>
          <w:rFonts w:ascii="Arial"/>
          <w:sz w:val="21"/>
        </w:rPr>
      </w:pPr>
    </w:p>
    <w:p w14:paraId="0CDD6C2F">
      <w:pPr>
        <w:spacing w:line="304" w:lineRule="auto"/>
        <w:rPr>
          <w:rFonts w:ascii="Arial"/>
          <w:sz w:val="21"/>
        </w:rPr>
      </w:pPr>
    </w:p>
    <w:p w14:paraId="48D94A6C">
      <w:pPr>
        <w:spacing w:line="304" w:lineRule="auto"/>
        <w:rPr>
          <w:rFonts w:ascii="Arial"/>
          <w:sz w:val="21"/>
        </w:rPr>
      </w:pPr>
    </w:p>
    <w:p w14:paraId="28D285C9">
      <w:pPr>
        <w:pStyle w:val="2"/>
        <w:bidi w:val="0"/>
        <w:rPr>
          <w:rFonts w:hint="eastAsia"/>
        </w:rPr>
      </w:pPr>
      <w:r>
        <w:rPr>
          <w:rFonts w:hint="eastAsia"/>
        </w:rPr>
        <w:t>一 、项目背景与目标</w:t>
      </w:r>
    </w:p>
    <w:p w14:paraId="0CD15EE7">
      <w:pPr>
        <w:pStyle w:val="3"/>
        <w:bidi w:val="0"/>
        <w:rPr>
          <w:rFonts w:hint="eastAsia"/>
        </w:rPr>
      </w:pPr>
      <w:r>
        <w:rPr>
          <w:rFonts w:hint="eastAsia"/>
        </w:rPr>
        <w:t>1.1 项目背景</w:t>
      </w:r>
    </w:p>
    <w:p w14:paraId="59F2B0B2">
      <w:pPr>
        <w:spacing w:line="304" w:lineRule="auto"/>
        <w:rPr>
          <w:rFonts w:hint="eastAsia" w:ascii="Arial"/>
          <w:sz w:val="21"/>
        </w:rPr>
      </w:pPr>
    </w:p>
    <w:p w14:paraId="36FC9C05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当前企业财务管理面临数据孤岛严重、流程自动化程度低、决策支持滞后等问题， 传统财务模式已难以适应数字化时代的发展需求。为提升财务管理效率、强化风  险管控能力、支撑战略决策，企业启动财务信息化咨询项目，旨在通过专业咨询  服务构建符合自身发展的财务信息化体系。</w:t>
      </w:r>
    </w:p>
    <w:p w14:paraId="70EC2692">
      <w:pPr>
        <w:pStyle w:val="3"/>
        <w:bidi w:val="0"/>
        <w:rPr>
          <w:rFonts w:hint="eastAsia"/>
        </w:rPr>
      </w:pPr>
      <w:r>
        <w:rPr>
          <w:rFonts w:hint="eastAsia"/>
        </w:rPr>
        <w:t>1.2 项目目标</w:t>
      </w:r>
    </w:p>
    <w:p w14:paraId="65B288E4">
      <w:pPr>
        <w:spacing w:line="304" w:lineRule="auto"/>
        <w:rPr>
          <w:rFonts w:hint="eastAsia" w:ascii="Arial"/>
          <w:sz w:val="21"/>
        </w:rPr>
      </w:pPr>
    </w:p>
    <w:p w14:paraId="2DBC9933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短期目标：完成财务现状诊断，明确信息化建设差距，制定科学可行的财 务信息化规划方案；</w:t>
      </w:r>
    </w:p>
    <w:p w14:paraId="39793063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中期目标：落地财务核心模块(如核算、预算、资金管理等)信息化建设， 实现财务流程标准化与半自动化；</w:t>
      </w:r>
    </w:p>
    <w:p w14:paraId="06B7759E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长期目标：构建业财一体化、数据驱动的智能财务平台，提升财务决策支 持能力与企业整体运营效率。</w:t>
      </w:r>
    </w:p>
    <w:p w14:paraId="53272C4A">
      <w:pPr>
        <w:pStyle w:val="2"/>
        <w:bidi w:val="0"/>
        <w:rPr>
          <w:rFonts w:hint="eastAsia"/>
        </w:rPr>
      </w:pPr>
      <w:r>
        <w:rPr>
          <w:rFonts w:hint="eastAsia"/>
        </w:rPr>
        <w:t>二、项目范围与核心内容</w:t>
      </w:r>
    </w:p>
    <w:p w14:paraId="52919B6A">
      <w:pPr>
        <w:pStyle w:val="3"/>
        <w:bidi w:val="0"/>
        <w:rPr>
          <w:rFonts w:hint="eastAsia"/>
        </w:rPr>
      </w:pPr>
      <w:r>
        <w:rPr>
          <w:rFonts w:hint="eastAsia"/>
        </w:rPr>
        <w:t>2.1 项目范围</w:t>
      </w:r>
    </w:p>
    <w:p w14:paraId="4F6D46BF">
      <w:pPr>
        <w:spacing w:line="304" w:lineRule="auto"/>
        <w:rPr>
          <w:rFonts w:hint="eastAsia" w:ascii="Arial"/>
          <w:sz w:val="21"/>
        </w:rPr>
      </w:pPr>
    </w:p>
    <w:p w14:paraId="00806194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覆盖企业总部及各分子公司的财务管理领域，包括但不限于财务核算、预算管理、 资金管理、成本管理、税务管理、财务分析与决策支持等模块的信息化咨询与实   施指导。</w:t>
      </w:r>
    </w:p>
    <w:p w14:paraId="082CCE45">
      <w:pPr>
        <w:pStyle w:val="3"/>
        <w:bidi w:val="0"/>
        <w:rPr>
          <w:rFonts w:hint="eastAsia"/>
        </w:rPr>
      </w:pPr>
      <w:r>
        <w:rPr>
          <w:rFonts w:hint="eastAsia"/>
        </w:rPr>
        <w:t>2.2 核心实施内容</w:t>
      </w:r>
    </w:p>
    <w:p w14:paraId="750E84CF">
      <w:pPr>
        <w:spacing w:line="304" w:lineRule="auto"/>
        <w:rPr>
          <w:rFonts w:hint="eastAsia" w:ascii="Arial"/>
          <w:sz w:val="21"/>
        </w:rPr>
      </w:pPr>
    </w:p>
    <w:p w14:paraId="78532464">
      <w:pPr>
        <w:pStyle w:val="4"/>
        <w:bidi w:val="0"/>
        <w:rPr>
          <w:rFonts w:hint="eastAsia"/>
        </w:rPr>
      </w:pPr>
      <w:r>
        <w:rPr>
          <w:rFonts w:hint="eastAsia"/>
        </w:rPr>
        <w:t>2 . 2 . 1财务现状诊断与需求分析</w:t>
      </w:r>
    </w:p>
    <w:p w14:paraId="63B45C64">
      <w:pPr>
        <w:spacing w:line="304" w:lineRule="auto"/>
        <w:rPr>
          <w:rFonts w:hint="eastAsia" w:ascii="Arial"/>
          <w:sz w:val="21"/>
        </w:rPr>
      </w:pPr>
    </w:p>
    <w:p w14:paraId="74A266F0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通过访谈调研(管理层、财务部门、业务部门)、流程梳理、数据核查等方式， 全面诊断企业现有财务管理制度、流程、系统及数据现状，识别存在的问题与痛 点。结合企业战略发展规划，明确各业务板块的财务信息化需求，形成《财务现 状诊断报告》与《需求规格说明书》。</w:t>
      </w:r>
    </w:p>
    <w:p w14:paraId="50ABCF7C">
      <w:pPr>
        <w:pStyle w:val="4"/>
        <w:bidi w:val="0"/>
        <w:rPr>
          <w:rFonts w:hint="eastAsia"/>
        </w:rPr>
      </w:pPr>
      <w:r>
        <w:rPr>
          <w:rFonts w:hint="eastAsia"/>
        </w:rPr>
        <w:t>2.2.2财务信息化规划设计</w:t>
      </w:r>
    </w:p>
    <w:p w14:paraId="46BD3566">
      <w:pPr>
        <w:spacing w:line="304" w:lineRule="auto"/>
        <w:rPr>
          <w:rFonts w:hint="eastAsia" w:ascii="Arial"/>
          <w:sz w:val="21"/>
        </w:rPr>
      </w:pPr>
    </w:p>
    <w:p w14:paraId="071E7068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依据需求分析结果，制定财务信息化整体规划框架，包括系统架构设计(如技术 路线选择、系统集成方案)、功能模块规划(明确各模块优先级与建设周期)、</w:t>
      </w:r>
    </w:p>
    <w:p w14:paraId="0CA6618C">
      <w:pPr>
        <w:spacing w:line="304" w:lineRule="auto"/>
        <w:rPr>
          <w:rFonts w:hint="eastAsia" w:ascii="Arial"/>
          <w:sz w:val="21"/>
        </w:rPr>
      </w:pPr>
    </w:p>
    <w:p w14:paraId="1997A8CF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数据标准规范(数据口径、编码规则、数据质量要求)及实施路径规划。输出《 财务信息化总体规划方案》,确保规划与企业战略、业务发展相匹配。</w:t>
      </w:r>
    </w:p>
    <w:p w14:paraId="364A2264">
      <w:pPr>
        <w:spacing w:line="304" w:lineRule="auto"/>
        <w:rPr>
          <w:rFonts w:hint="eastAsia" w:ascii="Arial"/>
          <w:sz w:val="21"/>
        </w:rPr>
      </w:pPr>
    </w:p>
    <w:p w14:paraId="6C2DE735">
      <w:pPr>
        <w:pStyle w:val="4"/>
        <w:bidi w:val="0"/>
        <w:rPr>
          <w:rFonts w:hint="eastAsia"/>
        </w:rPr>
      </w:pPr>
      <w:r>
        <w:rPr>
          <w:rFonts w:hint="eastAsia"/>
        </w:rPr>
        <w:t>2.2.3  财务信息化系统选型支持</w:t>
      </w:r>
    </w:p>
    <w:p w14:paraId="76B4FD67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根据规划方案，协助企业制定系统选型标准(如功能匹配度、技术先进性、厂商  服务能力、成本预算等),筛选符合要求的软件厂商，组织需求演示、方案评估  与商务谈判。提供中立的选型建议，辅助企业确定最终合作厂商，签订采购合同。</w:t>
      </w:r>
    </w:p>
    <w:p w14:paraId="0E41B312">
      <w:pPr>
        <w:pStyle w:val="4"/>
        <w:bidi w:val="0"/>
        <w:rPr>
          <w:rFonts w:hint="eastAsia"/>
        </w:rPr>
      </w:pPr>
      <w:r>
        <w:rPr>
          <w:rFonts w:hint="eastAsia"/>
        </w:rPr>
        <w:t>2 . 2 .4财务流程优化与标准化</w:t>
      </w:r>
    </w:p>
    <w:p w14:paraId="74F58BAB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以信息化为契机，对现有财务流程进行重组与优化，消除冗余环节，明确岗位职 责与审批节点。制定标准化的财务流程手册(如凭证处理流程、预算编制流程、 付款审批流程等),确保流程与系统功能深度融合，提升流程运行效率。</w:t>
      </w:r>
    </w:p>
    <w:p w14:paraId="46B03E7D">
      <w:pPr>
        <w:pStyle w:val="4"/>
        <w:bidi w:val="0"/>
        <w:rPr>
          <w:rFonts w:hint="eastAsia"/>
        </w:rPr>
      </w:pPr>
      <w:r>
        <w:rPr>
          <w:rFonts w:hint="eastAsia"/>
        </w:rPr>
        <w:t>2 . 2 . 5系统实施与上线支持</w:t>
      </w:r>
    </w:p>
    <w:p w14:paraId="135CE2C4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协助企业与软件厂商对接，参与系统配置、二次开发、数据迁移(历史数据清洗、 转换、导入)、测试(单元测试、集成测试、用户验收测试)等实施环节。制定  详细的上线计划，组织用户培训(管理员培训、操作人员培训),提供上线期间  的技术支持与问题解决，确保系统平稳上线运行。</w:t>
      </w:r>
    </w:p>
    <w:p w14:paraId="43BE4C0B">
      <w:pPr>
        <w:pStyle w:val="4"/>
        <w:bidi w:val="0"/>
        <w:rPr>
          <w:rFonts w:hint="eastAsia"/>
        </w:rPr>
      </w:pPr>
      <w:r>
        <w:rPr>
          <w:rFonts w:hint="eastAsia"/>
        </w:rPr>
        <w:t>2 . 2 . 6运维保障与持续优化</w:t>
      </w:r>
    </w:p>
    <w:p w14:paraId="00B2FBB6">
      <w:pPr>
        <w:spacing w:line="304" w:lineRule="auto"/>
        <w:rPr>
          <w:rFonts w:ascii="Arial"/>
          <w:sz w:val="21"/>
        </w:rPr>
      </w:pPr>
      <w:r>
        <w:rPr>
          <w:rFonts w:hint="eastAsia" w:ascii="Arial"/>
          <w:sz w:val="21"/>
        </w:rPr>
        <w:t>项目上线后，协助企业建立财务信息化系统运维体系，包括运维流程、问题响应 机制、系统备份与恢复策略。定期对系统运行情况进行评估，收集用户反馈，提 出系统功能优化与升级建议，形成《系统运维报告》与《持续优化方案》,保障 财务信息化体系长期稳定运行并持续创造价值。</w:t>
      </w:r>
    </w:p>
    <w:p w14:paraId="58297EAD">
      <w:pPr>
        <w:spacing w:line="304" w:lineRule="auto"/>
        <w:rPr>
          <w:rFonts w:ascii="Arial"/>
          <w:sz w:val="21"/>
        </w:rPr>
      </w:pPr>
    </w:p>
    <w:p w14:paraId="107409F6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三、维保措施</w:t>
      </w:r>
    </w:p>
    <w:p w14:paraId="551EA4F3">
      <w:pPr>
        <w:spacing w:line="30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鉴于本项目为咨询服务性质，我方针对咨询成果落地后的保障服务制定如下措施：</w:t>
      </w:r>
    </w:p>
    <w:p w14:paraId="084C6503">
      <w:pPr>
        <w:spacing w:line="304" w:lineRule="auto"/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1.</w:t>
      </w:r>
      <w:r>
        <w:rPr>
          <w:rFonts w:hint="eastAsia" w:ascii="Arial"/>
          <w:sz w:val="21"/>
        </w:rPr>
        <w:t>持续支持机制：项目验收后，提供为期6个月的免费售后支持服务，期间安排专属顾问通过电话、邮件、远程会议等方式，每周不少于1次主动回访，及时解答甲方在咨询方案落地过程中遇到的疑问，如供应链流程优化执行难点、财务系统方案适配问题、业财融合及内控措施推进障碍等。</w:t>
      </w:r>
    </w:p>
    <w:p w14:paraId="2AF4A80A">
      <w:pPr>
        <w:spacing w:line="304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val="en-US" w:eastAsia="zh-CN"/>
        </w:rPr>
        <w:t>2.</w:t>
      </w:r>
      <w:r>
        <w:rPr>
          <w:rFonts w:hint="eastAsia" w:ascii="Arial"/>
          <w:sz w:val="21"/>
        </w:rPr>
        <w:t>问题响应与解决：接到甲方关于咨询方案落地的需求或问题后，2个工作日内给出专业答复；对于需深入分析的复杂问题，成立专项小组，5个工作日内出具书面分析及解决方案建议</w:t>
      </w:r>
      <w:r>
        <w:rPr>
          <w:rFonts w:hint="eastAsia" w:eastAsia="宋体"/>
          <w:sz w:val="21"/>
          <w:lang w:eastAsia="zh-CN"/>
        </w:rPr>
        <w:t>。</w:t>
      </w:r>
    </w:p>
    <w:p w14:paraId="6DFE2A9A">
      <w:pPr>
        <w:spacing w:line="304" w:lineRule="auto"/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3.</w:t>
      </w:r>
      <w:r>
        <w:rPr>
          <w:rFonts w:hint="eastAsia" w:ascii="Arial"/>
          <w:sz w:val="21"/>
        </w:rPr>
        <w:t>知识传递保障：在项目交付的所有报告中，附详细的《方案落地操作指引手册》,并为甲方核心团队提供2次免费的方案解读与落地辅导培训，确保咨询成果能切实转化为甲方的管理效能。</w:t>
      </w: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3C25"/>
    <w:rsid w:val="21B83C25"/>
    <w:rsid w:val="250653A0"/>
    <w:rsid w:val="258D1A04"/>
    <w:rsid w:val="433E6EF2"/>
    <w:rsid w:val="7E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Arial" w:hAnsi="Arial" w:eastAsia="微软雅黑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Lines="0" w:beforeAutospacing="0" w:afterLines="0" w:afterAutospacing="0" w:line="360" w:lineRule="auto"/>
      <w:jc w:val="both"/>
      <w:outlineLvl w:val="1"/>
    </w:pPr>
    <w:rPr>
      <w:rFonts w:ascii="Arial" w:hAnsi="Arial" w:eastAsia="华文楷体"/>
      <w:b/>
      <w:bCs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 w:line="360" w:lineRule="auto"/>
      <w:jc w:val="both"/>
      <w:outlineLvl w:val="2"/>
    </w:pPr>
    <w:rPr>
      <w:rFonts w:ascii="Arial" w:hAnsi="Arial" w:eastAsia="楷体"/>
      <w:b/>
      <w:bCs/>
      <w:sz w:val="28"/>
      <w:szCs w:val="28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rPr>
      <w:rFonts w:ascii="黑体" w:hAnsi="黑体" w:eastAsia="黑体" w:cs="黑体"/>
      <w:sz w:val="32"/>
      <w:szCs w:val="32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905</Words>
  <Characters>924</Characters>
  <TotalTime>0</TotalTime>
  <ScaleCrop>false</ScaleCrop>
  <LinksUpToDate>false</LinksUpToDate>
  <CharactersWithSpaces>961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2025-05-05T20:53:04Z</dcterms:created>
  <dc:creator>None</dc:creator>
  <cp:lastModifiedBy>None</cp:lastModifiedBy>
  <dcterms:modified xsi:type="dcterms:W3CDTF">2025-05-05T20:53:04Z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2025-05-05T20:53:04Z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569DAA70A0AE4CFF9CEEB56C6B46D78B_13</vt:lpwstr>
  </property>
</Properties>
</file>