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>国际招投标实务手册</w:t>
      </w:r>
    </w:p>
    <w:p>
      <w:r>
        <w:t># 国际招投标实务手册
## 1. 国际招投标概述
### 1.1 国际招投标的定义
国际招投标是指跨越国界的招投标活动，涉及不同国家或地区的招标人和投标人。它是国际经济合作和贸易的重要方式，通过竞争机制选择最优供应商，实现资源的优化配置。
### 1.2 国际招投标的特点
- **跨国性**：涉及不同国家或地区的参与方
- **复杂性**：需要考虑不同国家的法律法规、文化差异、货币汇率等因素
- **高风险性**：政治风险、经济风险、法律风险等多种风险并存
- **专业性强**：需要熟悉国际招投标规则和惯例
- **竞争激烈**：吸引全球范围内的投标人参与竞争
### 1.3 国际招投标的重要性
- 促进国际经济合作和贸易发展
- 提高项目质量和效率
- 降低项目成本
- 促进技术交流和创新
- 推动企业国际化发展
## 2. 国际招投标的基本概念和原则
### 2.1 基本术语
- **国际竞争性招标(ICB)**：在全球范围内公开招标，吸引所有符合条件的投标人参与竞争
- **国际有限招标(ILB)**：向特定的几个国家或地区的投标人发出邀请，进行有限竞争
- **国际询价采购**：向多个供应商发出询价，比较后选择最优供应商
- **国际单一来源采购**：直接向唯一供应商采购，适用于特殊情况
- **招标代理机构**：受招标人委托，负责国际招投标的具体操作
- **评标委员会**：负责评审投标文件，推荐中标候选人
### 2.2 基本原则
- **公开原则**：招标信息公开透明，确保所有潜在投标人平等获取信息
- **公平原则**：对待所有投标人一视同仁，不得歧视
- **公正原则**：评标过程客观公正，不受外界因素干扰
- **诚实信用原则**：参与各方应当诚实守信，不得弄虚作假
- **符合国际规则原则**：遵守国际组织和行业协会制定的招投标规则
### 2.3 主要国际组织和规则
- **世界银行(WB)**：制定了《国际复兴开发银行贷款和国际开发协会信贷采购指南》
- **亚洲开发银行(ADB)**：制定了《亚洲开发银行贷款采购指南》
- **联合国贸易法委员会(UNCITRAL)**：制定了《联合国国际贸易法委员会货物、工程和服务采购示范法》
- **国际咨询工程师联合会(FIDIC)**：制定了《施工合同条件》(红皮书)、《生产设备和设计-施工合同条件》(黄皮书)等
- **国际商会(ICC)**：制定了《国际商会跟单信用证统一惯例》(UCP600)等
## 3. 国际招投标的主要方式
### 3.1 国际竞争性招标(ICB)
#### 3.1.1 特点
- 公开性强，竞争激烈
- 程序严格，透明度高
- 适用范围广，特别是大型项目
#### 3.1.2 适用范围
- 大型基础设施项目
- 重要的货物采购项目
- 资金来源于国际金融组织贷款的项目
#### 3.1.3 程序
1. 发布招标公告
2. 发售招标文件
3. 投标人编制和递交投标文件
4. 开标、评标
5. 定标、签订合同
### 3.2 国际有限招标(ILB)
#### 3.2.1 特点
- 邀请特定的投标人参与竞争
- 程序相对简化
- 适用范围较窄
#### 3.2.2 适用范围
- 专业性强的项目
- 技术复杂的项目
- 紧急采购项目
#### 3.2.3 程序
1. 确定邀请对象
2. 发出投标邀请书
3. 发售招标文件
4. 投标人编制和递交投标文件
5. 开标、评标
6. 定标、签订合同
### 3.3 国际询价采购
#### 3.3.1 特点
- 程序简单，周期短
- 适用范围窄
- 竞争程度低
#### 3.3.2 适用范围
- 标准化货物采购
- 小额采购项目
- 紧急采购项目
#### 3.3.3 程序
1. 确定询价对象
2. 发出询价函
3. 供应商报价
4. 比较报价
5. 确定供应商，签订合同
### 3.4 国际单一来源采购
#### 3.4.1 特点
- 无竞争
- 程序简单
- 风险高
#### 3.4.2 适用范围
- 唯一供应商
- 紧急采购
- 延续性服务
#### 3.4.3 程序
1. 确定供应商
2. 谈判
3. 签订合同
## 4. 国际招投标的流程
### 4.1 招标前准备
#### 4.1.1 项目可行性研究
- 技术可行性分析
- 经济可行性分析
- 环境影响评估
- 政治风险评估
#### 4.1.2 资金落实
- 确定资金来源
- 办理贷款手续
- 确保资金及时到位
#### 4.1.3 招标方案制定
- 确定招标方式
- 划分标段
- 选择招标代理机构
- 制定评标办法
### 4.2 招标公告发布
#### 4.2.1 发布媒体
- 国际知名招标网站
- 当地主要报纸
- 国际金融组织指定媒体
#### 4.2.2 公告内容
- 项目名称、编号、内容及范围
- 投标人资格要求
- 获取招标文件的方式、时间、地点
- 投标截止时间和开标时间地点
### 4.3 投标文件编制和递交
#### 4.3.1 招标文件购买
- 投标人资格预审
- 购买招标文件
- 参加标前会议
#### 4.3.2 投标文件编制
- 商务部分：资格证明、业绩、财务状况等
- 技术部分：技术方案、施工组织设计等
- 价格部分：投标报价、价格构成等
#### 4.3.3 投标文件递交
- 密封投标文件
- 在截止时间前递交
- 办理投标保证金
### 4.4 开标
- 公开开标
- 邀请所有投标人参加
- 宣读投标文件主要内容
- 记录开标过程
### 4.5 评标
#### 4.5.1 评标委员会组建
- 由招标人代表和国际专家组成
- 专家从国际专家库中抽取
- 人数为5人以上单数
#### 4.5.2 评标过程
- 初步评审：资格审查、符合性审查
- 详细评审：技术评审、商务评审、价格评审
- 编写评标报告
### 4.6 定标
- 确定中标候选人
- 公示中标结果
- 发出中标通知书
### 4.7 合同签订
- 谈判合同条款
- 签订正式合同
- 办理履约保证金
## 5. 国际招标文件的编制
### 5.1 国际招标文件的组成
- **招标公告/投标邀请书**：发布招标信息，邀请投标人参与
- **投标人须知**：说明投标程序和要求
- **合同条款**：包括通用条款和专用条款
- **技术规范**：明确技术要求和标准
- **投标文件格式**：规定投标文件的格式和内容
- **工程量清单**：如有，详细列出工程数量和单价
- **评标办法**：明确评标标准和方法
### 5.2 国际招标文件的编制原则
- **合法性**：符合国际规则和当地法律法规
- **完整性**：包含所有必要的内容
- **明确性**：语言表述清晰，避免歧义
- **公平性**：对所有投标人一视同仁
- **可操作性**：便于投标人响应和执行
### 5.3 国际招标文件的编制技巧
#### 5.3.1 合同条款
- 合理划分风险责任
- 明确付款条件和方式
- 规定争议解决机制
- 考虑当地法律要求
#### 5.3.2 技术规范
- 引用国际标准
- 明确技术参数和性能要求
- 考虑当地气候和地理条件
- 便于投标人理解和响应
#### 5.3.3 评标办法
- 量化评标标准
- 突出核心评价要素
- 考虑技术、商务、价格等多方面因素
- 避免主观判断
## 6. 国际投标文件的编制
### 6.1 国际投标文件的组成
- **投标函**：正式投标声明
- **商务部分**：
  - 资格证明文件
  - 业绩证明
  - 财务状况
  - 商务偏离表
- **技术部分**：
  - 技术方案
  - 施工组织设计
  - 技术偏离表
  - 人员配置
- **价格部分**：
  - 投标报价汇总表
  - 分项报价表
  - 价格构成说明
### 6.2 国际投标文件的编制原则
- **响应性**：严格按照招标文件要求编制
- **竞争力**：突出企业优势和特色
- **准确性**：确保所有信息真实准确
- **完整性**：包含所有必要的内容
- **清晰性**：结构清晰，便于阅读
### 6.3 国际投标文件的编制技巧
#### 6.3.1 市场调研
- 了解项目所在国家的政治、经济、法律环境
- 分析竞争对手情况
- 研究当地市场价格水平
#### 6.3.2 投标报价策略
- 合理确定报价水平
- 考虑汇率风险
- 采用不平衡报价策略（如适用）
- 明确价格构成和调整机制
#### 6.3.3 技术方案编制
- 符合招标文件的技术要求
- 突出技术优势和创新点
- 考虑当地实际情况
- 确保方案可行、经济、高效
#### 6.3.4 风险防范
- 识别项目风险
- 制定风险应对措施
- 在投标文件中明确风险承担责任
## 7. 国际招投标的法律风险防控
### 7.1 法律风险识别
- **法律法规差异**：不同国家的法律法规存在差异
- **合同风险**：合同条款不公平或不明确
- **知识产权风险**：技术方案涉及知识产权纠纷
- **外汇风险**：汇率波动影响项目收益
- **政治风险**：政权更迭、政策变化等
- **争议解决风险**：仲裁或诉讼程序复杂
### 7.2 法律风险防控措施
#### 7.2.1 前期调研
- 聘请当地律师进行法律尽职调查
- 了解项目所在国家的法律法规和政策
- 评估政治风险和经济风险
#### 7.2.2 合同管理
- 认真审查合同条款
- 明确双方权利义务
- 合理划分风险责任
- 选择合适的争议解决方式
#### 7.2.3 知识产权保护
- 对技术方案进行专利检索
- 申请专利或商标保护
- 在合同中明确知识产权归属
#### 7.2.4 外汇风险管理
- 采用固定汇率或汇率套期保值
- 分散外汇风险
- 在合同中约定汇率调整机制
#### 7.2.5 争议解决
- 选择中立的仲裁机构
- 明确仲裁规则和语言
- 考虑执行难度
## 8. 国际招投标的文化差异和沟通技巧
### 8.1 文化差异
#### 8.1.1 语言差异
- 官方语言不同
- 专业术语翻译不准确
- 沟通障碍
#### 8.1.2 礼仪差异
- 商务礼仪不同
- 谈判风格差异
- 时间观念差异
#### 8.1.3 价值观差异
- 对合同的重视程度不同
- 决策方式差异
- 风险偏好差异
### 8.2 沟通技巧
#### 8.2.1 语言沟通
- 聘请专业翻译
- 使用简单明了的语言
- 避免使用俚语和比喻
#### 8.2.2 非语言沟通
- 注意肢体语言
- 尊重对方的文化习惯
- 保持适当的距离
#### 8.2.3 谈判技巧
- 了解对方的谈判风格
- 制定灵活的谈判策略
- 保持耐心和礼貌
- 寻求双赢解决方案
## 9. 国际招投标的案例分析
### 9.1 成功案例：某中国企业中标非洲某公路项目
#### 9.1.1 项目背景
- 项目名称：非洲某国东西走廊公路项目
- 项目金额：约10亿美元
- 项目内容：新建一条全长500公里的高速公路
- 资金来源：世界银行贷款
#### 9.1.2 成功经验
- 充分的市场调研：了解当地政治、经济、法律环境
- 合理的投标报价：采用不平衡报价策略，降低初期成本
- 优质的技术方案：结合当地实际情况，优化设计
- 良好的沟通协调：与当地政府和业主保持密切沟通
- 强大的项目管理能力：组建专业的项目管理团队
#### 9.1.3 项目成果
- 项目按期完工，质量符合要求
- 获得当地政府和业主的高度评价
- 为企业带来了良好的经济效益和社会效益
- 提升了企业在国际市场的知名度和竞争力
### 9.2 失败案例：某中国企业在中东某项目投标失败
#### 9.2.1 项目背景
- 项目名称：中东某国城市轨道交通项目
- 项目金额：约8亿美元
- 项目内容：新建一条全长30公里的地铁线路
#### 9.2.2 失败原因
- 对当地法律和文化了解不足：违反了当地的宗教习俗
- 技术方案不符合当地要求：未考虑当地的气候条件
- 投标报价过高：缺乏对当地市场价格的了解
- 沟通不畅：与业主的沟通存在障碍
#### 9.2.3 教训
- 加强对当地法律和文化的了解
- 结合当地实际情况优化技术方案
- 深入研究当地市场价格
- 加强与业主的沟通协调
## 10. 国际招投标的发展趋势
### 10.1 电子化趋势
- 电子招标平台广泛应用
- 全流程电子化招投标
- 电子评标和远程开标
### 10.2 专业化趋势
- 招标代理机构专业化程度提高
- 评标专家专业化水平提升
- 行业细分更加明显
### 10.3 规范化趋势
- 国际规则更加统一
- 监管力度加强
- 行业自律机制健全
### 10.4 绿色化趋势
- 绿色招标要求增加
- 可持续发展理念融入招投标
- 环保要求成为重要评标因素
### 10.5 数字化趋势
- 大数据分析在招投标中的应用
- 人工智能辅助评标
- 区块链技术确保招投标公平公正
## 11. 国际招投标的注意事项
### 11.1 招标人注意事项
- 遵守国际规则和当地法律法规
- 确保招标文件的完整性和准确性
- 公平对待所有投标人
- 加强与投标人的沟通协调
- 妥善处理投诉和争议
### 11.2 投标人注意事项
- 充分了解项目所在国家的情况
- 认真研读招标文件，严格按照要求编制投标文件
- 合理确定投标报价，考虑各种风险因素
- 突出企业优势和特色
- 加强与招标人的沟通协调
### 11.3 招标代理机构注意事项
- 熟悉国际招投标规则和惯例
- 具备丰富的国际招投标经验
- 加强与招标人和投标人的沟通协调
- 严格遵守职业道德规范
## 12. 结语
国际招投标是一项复杂的系统工程，需要参与各方充分了解国际规则和当地情况，采取有效的策略和措施，才能确保招投标活动的顺利进行和项目的成功实施。
随着全球化的深入发展和数字化技术的广泛应用，国际招投标将更加规范化、专业化、电子化和绿色化。参与各方应不断学习和适应新的发展趋势，提高自身的竞争力和管理水平，共同推动国际招投标市场的健康发展。</w:t>
      </w:r>
    </w:p>
  </w:body>
</w:document>
</file>

<file path=word/styles.xml><?xml version="1.0" encoding="utf-8"?>
<w:styles xmlns:w="http://schemas.openxmlformats.org/wordprocessingml/2006/main">
  <w:style w:type="paragraph" w:default="1" w:styleId="Normal">
    <w:name w:val="Normal"/>
    <w:rPr>
      <w:sz w:val="24"/>
      <w:szCs w:val="24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/>
            </a:gs>
            <a:gs pos="100000">
              <a:schemeClr val="phClr"/>
            </a:gs>
          </a:gsLst>
          <a:lin ang="18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olidFill>
                <a:srgbClr val="000000"/>
                <a:alpha val="38000"/>
              </a:solidFill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/>
            </a:gs>
            <a:gs pos="100000">
              <a:schemeClr val="phClr"/>
            </a:gs>
          </a:gsLst>
          <a:lin ang="1800000" scaled="0"/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None</dc:title>
  <cp:lastModifiedBy>None</cp:lastModifiedBy>
  <cp:revision>1</cp:revision>
  <dcterms:modified xsi:type="dcterms:W3CDTF">2020-12-23T16:56:30Z</dcterms:modified>
  <dc:creator>None</dc:creator>
  <dc:description>None</dc:description>
  <dc:subject>None</dc:subject>
  <cp:category>None</cp:category>
  <cp:keywords>None</cp:keywords>
  <cp:contentStatus>None</cp:contentStatus>
  <dc:identifier>None</dc:identifier>
  <dc:language>None</dc:language>
  <cp:version>None</cp:version>
  <dcterms:created xsi:type="dcterms:W3CDTF">2020-12-23T16:56:30Z</dcterms:created>
  <cp:lastPrinted>2020-12-23T16:56:30Z</cp:lastPrinted>
</cp:coreProperties>
</file>