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8ABCC"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t>战略咨询服务维保措施</w:t>
      </w:r>
    </w:p>
    <w:p w14:paraId="4EA43EAE">
      <w:pPr>
        <w:pStyle w:val="3"/>
        <w:keepNext w:val="0"/>
        <w:keepLines w:val="0"/>
        <w:widowControl/>
        <w:suppressLineNumbers w:val="0"/>
      </w:pPr>
      <w:r>
        <w:t>一、持续战略支持</w:t>
      </w:r>
    </w:p>
    <w:p w14:paraId="1F29B45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项目验收后，提供为期 10 个月的免费售后支持服务。组建由战略专家、行业顾问及专属项目经理构成的服务团队，建立 “季度线下战略复盘 + 月度线上进度跟进” 的服务模式。主动跟踪战略方案（如企业发展战略规划、市场布局调整、核心竞争力构建等）落地进度，每周开展 1 次线上回访，重点解答甲方在战略执行节奏把控、资源配置优化、外部环境变化应对等方面的疑问，同步提供行业前沿动态、竞品战略分析及政策导向解读，助力甲方动态调整战略落地路径。</w:t>
      </w:r>
    </w:p>
    <w:p w14:paraId="157EBFB6">
      <w:pPr>
        <w:pStyle w:val="3"/>
        <w:keepNext w:val="0"/>
        <w:keepLines w:val="0"/>
        <w:widowControl/>
        <w:suppressLineNumbers w:val="0"/>
      </w:pPr>
      <w:r>
        <w:t>二、问题响应与解决</w:t>
      </w:r>
    </w:p>
    <w:p w14:paraId="6F7681F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接到甲方需求或问题反馈后，一般问题（如战略方案细节解读、执行流程疑问）1 个工作日内给出明确答复；复杂问题（如战略与业务适配调整、跨板块战略协同障碍）3 个工作日内成立专项分析小组，开展全维度调研，6 个工作日内出具书面战略优化方案及实施建议；重大问题（如市场突变导致战略方向调整、核心资源短缺影响战略落地）24 小时内启动应急响应，第一时间对接甲方核心决策层，每 3 个工作日同步问题处理进展，确保战略落地平稳推进。所有问题建立闭环管理台账，解决方案落地后 1 个月内开展效果评估回访，形成 “反馈 - 分析 - 解决 - 评估” 的完整服务链条。</w:t>
      </w:r>
    </w:p>
    <w:p w14:paraId="7E6A3C92">
      <w:pPr>
        <w:pStyle w:val="3"/>
        <w:keepNext w:val="0"/>
        <w:keepLines w:val="0"/>
        <w:widowControl/>
        <w:suppressLineNumbers w:val="0"/>
      </w:pPr>
      <w:r>
        <w:t>三、知识传递保障</w:t>
      </w:r>
    </w:p>
    <w:p w14:paraId="503D814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项目交付时，随报告附带《战略方案落地执行手册》《战略资源配置指南》《外部环境监测工具包》等配套资料，手册涵盖战略落地关键节点、责任分工、风险预警及调整机制。为甲方管理层及核心执行团队提供 3 次免费专项培训，内容包括战略核心逻辑解读、战略分解与执行技巧、战略风险识别与应对、战略效果评估方法等；培训后组织战略落地模拟推演与答疑交流，提供 2 个月的培训后辅导服务，助力甲方团队全面掌握战略管理核心能力，推动战略咨询成果转化为企业长期竞争优势。</w:t>
      </w:r>
    </w:p>
    <w:p w14:paraId="6CE44686"/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B2EC7"/>
    <w:rsid w:val="5B583DB9"/>
    <w:rsid w:val="71DB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716</Words>
  <Characters>718</Characters>
  <TotalTime>0</TotalTime>
  <ScaleCrop>false</ScaleCrop>
  <LinksUpToDate>false</LinksUpToDate>
  <CharactersWithSpaces>746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2024-01-11T00:33:56Z</dcterms:created>
  <dc:creator>None</dc:creator>
  <cp:lastModifiedBy>None</cp:lastModifiedBy>
  <dcterms:modified xsi:type="dcterms:W3CDTF">2024-01-11T00:33:56Z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2024-01-11T00:33:56Z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B6C32F88AE3A40A99CC6783535423071_13</vt:lpwstr>
  </property>
</Properties>
</file>