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2A88ED">
      <w:pPr>
        <w:pStyle w:val="2"/>
        <w:keepNext w:val="0"/>
        <w:keepLines w:val="0"/>
        <w:widowControl/>
        <w:suppressLineNumbers w:val="0"/>
        <w:rPr>
          <w:rFonts w:hint="eastAsia" w:ascii="楷体" w:hAnsi="楷体" w:eastAsia="楷体" w:cs="楷体"/>
          <w:sz w:val="30"/>
          <w:szCs w:val="30"/>
        </w:rPr>
      </w:pPr>
      <w:bookmarkStart w:id="0" w:name="_GoBack"/>
      <w:bookmarkEnd w:id="0"/>
      <w:r>
        <w:rPr>
          <w:rFonts w:hint="eastAsia" w:ascii="楷体" w:hAnsi="楷体" w:eastAsia="楷体" w:cs="楷体"/>
          <w:sz w:val="30"/>
          <w:szCs w:val="30"/>
        </w:rPr>
        <w:t>管理咨询服务维保措施</w:t>
      </w:r>
    </w:p>
    <w:p w14:paraId="0F8370CB">
      <w:pPr>
        <w:pStyle w:val="3"/>
        <w:keepNext w:val="0"/>
        <w:keepLines w:val="0"/>
        <w:widowControl/>
        <w:suppressLineNumbers w:val="0"/>
        <w:rPr>
          <w:rFonts w:hint="eastAsia" w:ascii="楷体" w:hAnsi="楷体" w:eastAsia="楷体" w:cs="楷体"/>
          <w:sz w:val="30"/>
          <w:szCs w:val="30"/>
        </w:rPr>
      </w:pPr>
      <w:r>
        <w:rPr>
          <w:rFonts w:hint="eastAsia" w:ascii="楷体" w:hAnsi="楷体" w:eastAsia="楷体" w:cs="楷体"/>
          <w:sz w:val="30"/>
          <w:szCs w:val="30"/>
        </w:rPr>
        <w:t>一、持续管理支持</w:t>
      </w:r>
    </w:p>
    <w:p w14:paraId="2B60A8F7">
      <w:pPr>
        <w:keepNext w:val="0"/>
        <w:keepLines w:val="0"/>
        <w:widowControl/>
        <w:suppressLineNumbers w:val="0"/>
        <w:jc w:val="left"/>
        <w:rPr>
          <w:rFonts w:hint="eastAsia" w:ascii="楷体" w:hAnsi="楷体" w:eastAsia="楷体" w:cs="楷体"/>
          <w:sz w:val="30"/>
          <w:szCs w:val="30"/>
        </w:rPr>
      </w:pPr>
      <w:r>
        <w:rPr>
          <w:rFonts w:hint="eastAsia" w:ascii="楷体" w:hAnsi="楷体" w:eastAsia="楷体" w:cs="楷体"/>
          <w:kern w:val="0"/>
          <w:sz w:val="30"/>
          <w:szCs w:val="30"/>
          <w:lang w:val="en-US" w:eastAsia="zh-CN" w:bidi="ar"/>
        </w:rPr>
        <w:t>项目验收后，启动为期 [8] 个月的免费管理支持服务。配备资深管理顾问作为专属联系人，通过每月 1 次线下走访 + 2 次远程沟通的方式，跟进咨询方案（如人力资源优化、企业文化建设、运营管理提升等）落地情况，针对管理流程推进中的卡点、跨部门协作障碍、管理机制适配性等问题提供专业建议；结合行业最新趋势及甲方业务发展动态，适时提供管理方案优化思路，确保咨询成果持续适配甲方发展需求。</w:t>
      </w:r>
    </w:p>
    <w:p w14:paraId="4A3FCE39">
      <w:pPr>
        <w:pStyle w:val="3"/>
        <w:keepNext w:val="0"/>
        <w:keepLines w:val="0"/>
        <w:widowControl/>
        <w:suppressLineNumbers w:val="0"/>
        <w:rPr>
          <w:rFonts w:hint="eastAsia" w:ascii="楷体" w:hAnsi="楷体" w:eastAsia="楷体" w:cs="楷体"/>
          <w:sz w:val="30"/>
          <w:szCs w:val="30"/>
        </w:rPr>
      </w:pPr>
      <w:r>
        <w:rPr>
          <w:rFonts w:hint="eastAsia" w:ascii="楷体" w:hAnsi="楷体" w:eastAsia="楷体" w:cs="楷体"/>
          <w:sz w:val="30"/>
          <w:szCs w:val="30"/>
        </w:rPr>
        <w:t>二、问题高效解决</w:t>
      </w:r>
    </w:p>
    <w:p w14:paraId="147EA535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  <w:rPr>
          <w:rFonts w:hint="eastAsia" w:ascii="楷体" w:hAnsi="楷体" w:eastAsia="楷体" w:cs="楷体"/>
          <w:sz w:val="30"/>
          <w:szCs w:val="30"/>
        </w:rPr>
      </w:pPr>
      <w:r>
        <w:rPr>
          <w:rFonts w:hint="eastAsia" w:ascii="楷体" w:hAnsi="楷体" w:eastAsia="楷体" w:cs="楷体"/>
          <w:sz w:val="30"/>
          <w:szCs w:val="30"/>
        </w:rPr>
        <w:t>快速响应机制：接到甲方管理相关诉求后，1 个工作日内完成需求对接与初步分析；一般管理问题（如管理流程细化、制度执行疑问）3 个工作日内给出解决方案；复杂管理问题（如组织架构调整落地、绩效考核体系优化）6 个工作日内出具书面分析报告及可落地的改进方案，明确责任分工、实施步骤及预期效果。</w:t>
      </w:r>
    </w:p>
    <w:p w14:paraId="5573C766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  <w:rPr>
          <w:rFonts w:hint="eastAsia" w:ascii="楷体" w:hAnsi="楷体" w:eastAsia="楷体" w:cs="楷体"/>
          <w:sz w:val="30"/>
          <w:szCs w:val="30"/>
        </w:rPr>
      </w:pPr>
      <w:r>
        <w:rPr>
          <w:rFonts w:hint="eastAsia" w:ascii="楷体" w:hAnsi="楷体" w:eastAsia="楷体" w:cs="楷体"/>
          <w:sz w:val="30"/>
          <w:szCs w:val="30"/>
        </w:rPr>
        <w:t>跟踪评估机制：解决方案落地后，建立为期 1 个月的跟踪评估期，定期收集甲方反馈，动态调整优化方案；评估结束后出具效果评估报告，总结经验教训，为甲方后续管理工作提供参考。</w:t>
      </w:r>
    </w:p>
    <w:p w14:paraId="155FD981">
      <w:pPr>
        <w:pStyle w:val="3"/>
        <w:keepNext w:val="0"/>
        <w:keepLines w:val="0"/>
        <w:widowControl/>
        <w:suppressLineNumbers w:val="0"/>
        <w:rPr>
          <w:rFonts w:hint="eastAsia" w:ascii="楷体" w:hAnsi="楷体" w:eastAsia="楷体" w:cs="楷体"/>
          <w:sz w:val="30"/>
          <w:szCs w:val="30"/>
        </w:rPr>
      </w:pPr>
      <w:r>
        <w:rPr>
          <w:rFonts w:hint="eastAsia" w:ascii="楷体" w:hAnsi="楷体" w:eastAsia="楷体" w:cs="楷体"/>
          <w:sz w:val="30"/>
          <w:szCs w:val="30"/>
        </w:rPr>
        <w:t>三、管理能力提升</w:t>
      </w:r>
    </w:p>
    <w:p w14:paraId="1A063C80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720" w:hanging="360"/>
        <w:rPr>
          <w:rFonts w:hint="eastAsia" w:ascii="楷体" w:hAnsi="楷体" w:eastAsia="楷体" w:cs="楷体"/>
          <w:sz w:val="30"/>
          <w:szCs w:val="30"/>
        </w:rPr>
      </w:pPr>
      <w:r>
        <w:rPr>
          <w:rFonts w:hint="eastAsia" w:ascii="楷体" w:hAnsi="楷体" w:eastAsia="楷体" w:cs="楷体"/>
          <w:sz w:val="30"/>
          <w:szCs w:val="30"/>
        </w:rPr>
        <w:t>工具与方法传递：交付《管理方案落地工具包》，包含管理流程表单、绩效考核模板、沟通协调工具、风险评估矩阵等实用工具，配套详细使用说明，方便甲方直接应用于日常管理工作。</w:t>
      </w:r>
    </w:p>
    <w:p w14:paraId="43476A9B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720" w:hanging="360"/>
        <w:rPr>
          <w:rFonts w:hint="eastAsia" w:ascii="楷体" w:hAnsi="楷体" w:eastAsia="楷体" w:cs="楷体"/>
          <w:sz w:val="30"/>
          <w:szCs w:val="30"/>
        </w:rPr>
      </w:pPr>
      <w:r>
        <w:rPr>
          <w:rFonts w:hint="eastAsia" w:ascii="楷体" w:hAnsi="楷体" w:eastAsia="楷体" w:cs="楷体"/>
          <w:sz w:val="30"/>
          <w:szCs w:val="30"/>
        </w:rPr>
        <w:t>定制化辅导培训：为甲方管理层及核心骨干提供 2 次管理专项培训，内容涵盖管理方案核心逻辑、落地执行技巧、团队管理方法、冲突解决策略等；培训后开展 [3] 次小组辅导会，针对甲方实际管理场景进行案例拆解与模拟演练；同时提供为期 2 个月的一对一管理辅导服务，助力管理层将咨询理念转化为实际管理能力，推动咨询成果长效落地。</w:t>
      </w:r>
    </w:p>
    <w:p w14:paraId="5B729565">
      <w:pPr>
        <w:rPr>
          <w:rFonts w:hint="eastAsia" w:ascii="楷体" w:hAnsi="楷体" w:eastAsia="楷体" w:cs="楷体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E8BB667"/>
    <w:multiLevelType w:val="multilevel"/>
    <w:tmpl w:val="EE8BB667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">
    <w:nsid w:val="2B313472"/>
    <w:multiLevelType w:val="multilevel"/>
    <w:tmpl w:val="2B313472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9360DC"/>
    <w:rsid w:val="25F557DC"/>
    <w:rsid w:val="7C936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669</Words>
  <Characters>673</Characters>
  <TotalTime>0</TotalTime>
  <ScaleCrop>false</ScaleCrop>
  <LinksUpToDate>false</LinksUpToDate>
  <CharactersWithSpaces>691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2022-08-18T11:26:47Z</dcterms:created>
  <dc:creator>None</dc:creator>
  <cp:lastModifiedBy>None</cp:lastModifiedBy>
  <dcterms:modified xsi:type="dcterms:W3CDTF">2022-08-18T11:26:47Z</dcterms:modified>
  <dc:description>None</dc:description>
  <dc:title>None</dc:title>
  <dc:subject>None</dc:subject>
  <cp:category>None</cp:category>
  <cp:keywords>None</cp:keywords>
  <cp:contentStatus>None</cp:contentStatus>
  <dc:identifier>None</dc:identifier>
  <dc:language>None</dc:language>
  <cp:version>None</cp:version>
  <cp:lastPrinted>2022-08-18T11:26:47Z</cp:lastPrint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5315F1CA48F347808007AAC9F8B54447_13</vt:lpwstr>
  </property>
</Properties>
</file>